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3" w:rsidRPr="00936A8C" w:rsidRDefault="00AD3033" w:rsidP="00AD3033">
      <w:pPr>
        <w:jc w:val="both"/>
        <w:rPr>
          <w:b/>
          <w:lang w:val="fy-NL"/>
        </w:rPr>
      </w:pPr>
      <w:r w:rsidRPr="00936A8C">
        <w:rPr>
          <w:b/>
          <w:lang w:val="fy-NL"/>
        </w:rPr>
        <w:t>ANALYSE FINANCIÈRE</w:t>
      </w:r>
    </w:p>
    <w:p w:rsidR="00AD3033" w:rsidRDefault="00AD3033" w:rsidP="00AD3033">
      <w:pPr>
        <w:jc w:val="both"/>
      </w:pPr>
      <w:r w:rsidRPr="00176B4D">
        <w:t xml:space="preserve">La société </w:t>
      </w:r>
      <w:r>
        <w:t>Pralim</w:t>
      </w:r>
      <w:r w:rsidRPr="00176B4D">
        <w:t xml:space="preserve"> SA, spécialisée dans la fabrication de produits alimentaires connaît une saturation de sa capacité de production en raison </w:t>
      </w:r>
      <w:r>
        <w:t>du succè</w:t>
      </w:r>
      <w:r w:rsidRPr="00176B4D">
        <w:t>s réalisé par sa gamme de pro</w:t>
      </w:r>
      <w:r>
        <w:t xml:space="preserve">duits. Elle souhaite élargir sa capacité de production mais la direction générale s’inquiète de la tendance marquée par l’activité et les résultats </w:t>
      </w:r>
      <w:r w:rsidR="00727F7C">
        <w:t>enregistrés</w:t>
      </w:r>
      <w:r>
        <w:t xml:space="preserve"> </w:t>
      </w:r>
      <w:r w:rsidR="001A0819">
        <w:t>durant l’exercice précédent. Ainsi, pour s’enquérir de l’état des lieux, la direction vous approche pour établir un diagnostic de l’activité et des résultats de leur entreprise des deux derniers exercices</w:t>
      </w:r>
      <w:r w:rsidR="0032221D">
        <w:t xml:space="preserve"> et vous fournit les informations ci-dessous</w:t>
      </w:r>
      <w:r w:rsidR="001A0819">
        <w:t>.</w:t>
      </w:r>
    </w:p>
    <w:tbl>
      <w:tblPr>
        <w:tblW w:w="6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40"/>
        <w:gridCol w:w="1200"/>
        <w:gridCol w:w="1200"/>
      </w:tblGrid>
      <w:tr w:rsidR="0032221D" w:rsidRPr="0032221D" w:rsidTr="0032221D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COMPTE DE PRODUITS ET DE CHARGES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EX. 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EX. N-1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Ventes de marchandises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1 310 000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1 390 000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Ventes de biens et services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12 985 000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15 250 000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Variation de stocks de produits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235 000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-125 000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Immob. Produite</w:t>
            </w:r>
            <w:r w:rsidR="00727F7C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par l'Ese pour elle même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120 000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Subventions d'exploitation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1 300 000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1 500 000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Reprises d'exploitation, transfert de charges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260 000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180 000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Autres produits d'exploitation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73 000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89 000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 PRODUITS D'EXPLOITATION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16283000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18284000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Achats revendus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1 230 000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1 243 000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Achats consommés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7 363 000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7 774 000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Autres charges externes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1 356 000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1 968 000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Impôts et taxes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398 000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425 000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Charges de personnel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3 247 000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3 972 000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Dotations d'exploitation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1 930 000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2 098 000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Autres charges d'exploitation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119 000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82 000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 CHARGES D'EXPLOITATION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15643000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17562000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Intérêts et produits assimilés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46 700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45 900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Reprises financières sur provisions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22 000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18 700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TOTAL PRODUITS FINANCIERS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68700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64600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Charges d'intérêts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656 000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421 000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Pertes de change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14 200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17 300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Dotations financières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28 000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34 000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TOTAL CHARGES FINANCIÈRES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698200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472300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Produit de Cession des Immo</w:t>
            </w:r>
            <w:r w:rsidR="00D43454">
              <w:rPr>
                <w:rFonts w:ascii="Calibri" w:eastAsia="Times New Roman" w:hAnsi="Calibri" w:cs="Times New Roman"/>
                <w:color w:val="000000"/>
                <w:lang w:eastAsia="fr-FR"/>
              </w:rPr>
              <w:t>bilisations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114 000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65 000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Autres produits non courants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7 000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Reprises sur subventions d'investissement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25 000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40 000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TOTAL PRODUITS NON COURANTS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151000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112000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VNA des immobilisations cédées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157 000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58 000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Autres charges non courants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15 000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DNC aux amortissements dérogatoires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45 000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37 000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TOTAL CHARGES NON COURANTES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210000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110000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RÉSULTAT AVANT 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-48500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316300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IMPÔT SUR LES SOCIÉTÉS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65 000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98 000</w:t>
            </w:r>
          </w:p>
        </w:tc>
      </w:tr>
      <w:tr w:rsidR="0032221D" w:rsidRPr="0032221D" w:rsidTr="0032221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RÉSULTAT NET DE L'EXERCICE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-113500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1D" w:rsidRPr="0032221D" w:rsidRDefault="0032221D" w:rsidP="003222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218300</w:t>
            </w:r>
          </w:p>
        </w:tc>
      </w:tr>
    </w:tbl>
    <w:p w:rsidR="002D7BFB" w:rsidRDefault="002D7BFB" w:rsidP="00AD3033">
      <w:pPr>
        <w:jc w:val="both"/>
        <w:rPr>
          <w:b/>
          <w:u w:val="single"/>
          <w:lang w:val="fy-NL"/>
        </w:rPr>
      </w:pPr>
    </w:p>
    <w:p w:rsidR="0032221D" w:rsidRPr="00BC456D" w:rsidRDefault="0032221D" w:rsidP="00AD3033">
      <w:pPr>
        <w:jc w:val="both"/>
        <w:rPr>
          <w:b/>
          <w:u w:val="single"/>
          <w:lang w:val="fy-NL"/>
        </w:rPr>
      </w:pPr>
      <w:r w:rsidRPr="00BC456D">
        <w:rPr>
          <w:b/>
          <w:u w:val="single"/>
          <w:lang w:val="fy-NL"/>
        </w:rPr>
        <w:lastRenderedPageBreak/>
        <w:t>Informations diverses:</w:t>
      </w:r>
    </w:p>
    <w:p w:rsidR="0032221D" w:rsidRDefault="0032221D" w:rsidP="0032221D">
      <w:pPr>
        <w:pStyle w:val="Paragraphedeliste"/>
        <w:numPr>
          <w:ilvl w:val="0"/>
          <w:numId w:val="1"/>
        </w:numPr>
        <w:jc w:val="both"/>
        <w:rPr>
          <w:lang w:val="fy-NL"/>
        </w:rPr>
      </w:pPr>
      <w:r>
        <w:rPr>
          <w:lang w:val="fy-NL"/>
        </w:rPr>
        <w:t>Les subventions d’exploitation sont allouées à l’entreprise pour compenser l’insuffisance des prix de vente de certains produits.</w:t>
      </w:r>
    </w:p>
    <w:p w:rsidR="0032221D" w:rsidRDefault="0032221D" w:rsidP="0032221D">
      <w:pPr>
        <w:pStyle w:val="Paragraphedeliste"/>
        <w:numPr>
          <w:ilvl w:val="0"/>
          <w:numId w:val="1"/>
        </w:numPr>
        <w:jc w:val="both"/>
        <w:rPr>
          <w:lang w:val="fy-NL"/>
        </w:rPr>
      </w:pPr>
      <w:r>
        <w:rPr>
          <w:lang w:val="fy-NL"/>
        </w:rPr>
        <w:t>Les autres charge</w:t>
      </w:r>
      <w:r w:rsidR="00936A8C">
        <w:rPr>
          <w:lang w:val="fy-NL"/>
        </w:rPr>
        <w:t>s externes des exercices N et N-</w:t>
      </w:r>
      <w:r>
        <w:rPr>
          <w:lang w:val="fy-NL"/>
        </w:rPr>
        <w:t>1 comprennent 150 000 de redevances relatives à la location en  crédit-bail sur 5 ans de matériels valant 650 000.</w:t>
      </w:r>
    </w:p>
    <w:p w:rsidR="0032221D" w:rsidRDefault="0032221D" w:rsidP="0032221D">
      <w:pPr>
        <w:pStyle w:val="Paragraphedeliste"/>
        <w:numPr>
          <w:ilvl w:val="0"/>
          <w:numId w:val="1"/>
        </w:numPr>
        <w:jc w:val="both"/>
        <w:rPr>
          <w:lang w:val="fy-NL"/>
        </w:rPr>
      </w:pPr>
      <w:r>
        <w:rPr>
          <w:lang w:val="fy-NL"/>
        </w:rPr>
        <w:t>Détail des reprises d’exploitation: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225"/>
        <w:gridCol w:w="935"/>
        <w:gridCol w:w="935"/>
      </w:tblGrid>
      <w:tr w:rsidR="00936A8C" w:rsidRPr="00936A8C" w:rsidTr="0032221D">
        <w:tc>
          <w:tcPr>
            <w:tcW w:w="0" w:type="auto"/>
          </w:tcPr>
          <w:p w:rsidR="00936A8C" w:rsidRPr="00936A8C" w:rsidRDefault="00936A8C" w:rsidP="00936A8C">
            <w:pPr>
              <w:pStyle w:val="Paragraphedeliste"/>
              <w:ind w:left="0"/>
              <w:jc w:val="center"/>
              <w:rPr>
                <w:b/>
                <w:lang w:val="fy-NL"/>
              </w:rPr>
            </w:pPr>
          </w:p>
        </w:tc>
        <w:tc>
          <w:tcPr>
            <w:tcW w:w="0" w:type="auto"/>
          </w:tcPr>
          <w:p w:rsidR="00936A8C" w:rsidRPr="00936A8C" w:rsidRDefault="00936A8C" w:rsidP="00936A8C">
            <w:pPr>
              <w:pStyle w:val="Paragraphedeliste"/>
              <w:ind w:left="0"/>
              <w:jc w:val="center"/>
              <w:rPr>
                <w:b/>
                <w:lang w:val="fy-NL"/>
              </w:rPr>
            </w:pPr>
            <w:r w:rsidRPr="00936A8C">
              <w:rPr>
                <w:b/>
                <w:lang w:val="fy-NL"/>
              </w:rPr>
              <w:t>N</w:t>
            </w:r>
          </w:p>
        </w:tc>
        <w:tc>
          <w:tcPr>
            <w:tcW w:w="0" w:type="auto"/>
          </w:tcPr>
          <w:p w:rsidR="00936A8C" w:rsidRPr="00936A8C" w:rsidRDefault="00936A8C" w:rsidP="00936A8C">
            <w:pPr>
              <w:pStyle w:val="Paragraphedeliste"/>
              <w:ind w:left="0"/>
              <w:jc w:val="center"/>
              <w:rPr>
                <w:b/>
                <w:lang w:val="fy-NL"/>
              </w:rPr>
            </w:pPr>
            <w:r w:rsidRPr="00936A8C">
              <w:rPr>
                <w:b/>
                <w:lang w:val="fy-NL"/>
              </w:rPr>
              <w:t>N-1</w:t>
            </w:r>
          </w:p>
        </w:tc>
      </w:tr>
      <w:tr w:rsidR="0032221D" w:rsidTr="0032221D">
        <w:tc>
          <w:tcPr>
            <w:tcW w:w="0" w:type="auto"/>
          </w:tcPr>
          <w:p w:rsidR="0032221D" w:rsidRDefault="0032221D" w:rsidP="0032221D">
            <w:pPr>
              <w:pStyle w:val="Paragraphedeliste"/>
              <w:ind w:left="0"/>
              <w:jc w:val="both"/>
              <w:rPr>
                <w:lang w:val="fy-NL"/>
              </w:rPr>
            </w:pPr>
            <w:r>
              <w:rPr>
                <w:lang w:val="fy-NL"/>
              </w:rPr>
              <w:t>Reprises sur amortissements</w:t>
            </w:r>
          </w:p>
        </w:tc>
        <w:tc>
          <w:tcPr>
            <w:tcW w:w="0" w:type="auto"/>
          </w:tcPr>
          <w:p w:rsidR="0032221D" w:rsidRDefault="00936A8C" w:rsidP="00936A8C">
            <w:pPr>
              <w:pStyle w:val="Paragraphedeliste"/>
              <w:ind w:left="0"/>
              <w:jc w:val="right"/>
              <w:rPr>
                <w:lang w:val="fy-NL"/>
              </w:rPr>
            </w:pPr>
            <w:r>
              <w:rPr>
                <w:lang w:val="fy-NL"/>
              </w:rPr>
              <w:t>50 000</w:t>
            </w:r>
          </w:p>
        </w:tc>
        <w:tc>
          <w:tcPr>
            <w:tcW w:w="0" w:type="auto"/>
          </w:tcPr>
          <w:p w:rsidR="0032221D" w:rsidRDefault="00936A8C" w:rsidP="00936A8C">
            <w:pPr>
              <w:pStyle w:val="Paragraphedeliste"/>
              <w:ind w:left="0"/>
              <w:jc w:val="right"/>
              <w:rPr>
                <w:lang w:val="fy-NL"/>
              </w:rPr>
            </w:pPr>
            <w:r>
              <w:rPr>
                <w:lang w:val="fy-NL"/>
              </w:rPr>
              <w:t>30 000</w:t>
            </w:r>
          </w:p>
        </w:tc>
      </w:tr>
      <w:tr w:rsidR="0032221D" w:rsidTr="0032221D">
        <w:tc>
          <w:tcPr>
            <w:tcW w:w="0" w:type="auto"/>
          </w:tcPr>
          <w:p w:rsidR="0032221D" w:rsidRDefault="0032221D" w:rsidP="0032221D">
            <w:pPr>
              <w:pStyle w:val="Paragraphedeliste"/>
              <w:ind w:left="0"/>
              <w:jc w:val="both"/>
              <w:rPr>
                <w:lang w:val="fy-NL"/>
              </w:rPr>
            </w:pPr>
            <w:r>
              <w:rPr>
                <w:lang w:val="fy-NL"/>
              </w:rPr>
              <w:t>Reprises sur provisions pour Actif immobilisé</w:t>
            </w:r>
          </w:p>
        </w:tc>
        <w:tc>
          <w:tcPr>
            <w:tcW w:w="0" w:type="auto"/>
          </w:tcPr>
          <w:p w:rsidR="0032221D" w:rsidRDefault="00936A8C" w:rsidP="00936A8C">
            <w:pPr>
              <w:pStyle w:val="Paragraphedeliste"/>
              <w:ind w:left="0"/>
              <w:jc w:val="right"/>
              <w:rPr>
                <w:lang w:val="fy-NL"/>
              </w:rPr>
            </w:pPr>
            <w:r>
              <w:rPr>
                <w:lang w:val="fy-NL"/>
              </w:rPr>
              <w:t>120 000</w:t>
            </w:r>
          </w:p>
        </w:tc>
        <w:tc>
          <w:tcPr>
            <w:tcW w:w="0" w:type="auto"/>
          </w:tcPr>
          <w:p w:rsidR="0032221D" w:rsidRDefault="00936A8C" w:rsidP="00936A8C">
            <w:pPr>
              <w:pStyle w:val="Paragraphedeliste"/>
              <w:ind w:left="0"/>
              <w:jc w:val="right"/>
              <w:rPr>
                <w:lang w:val="fy-NL"/>
              </w:rPr>
            </w:pPr>
            <w:r>
              <w:rPr>
                <w:lang w:val="fy-NL"/>
              </w:rPr>
              <w:t>85 000</w:t>
            </w:r>
          </w:p>
        </w:tc>
      </w:tr>
      <w:tr w:rsidR="0032221D" w:rsidTr="0032221D">
        <w:tc>
          <w:tcPr>
            <w:tcW w:w="0" w:type="auto"/>
          </w:tcPr>
          <w:p w:rsidR="0032221D" w:rsidRDefault="0032221D" w:rsidP="0032221D">
            <w:pPr>
              <w:pStyle w:val="Paragraphedeliste"/>
              <w:ind w:left="0"/>
              <w:jc w:val="both"/>
              <w:rPr>
                <w:lang w:val="fy-NL"/>
              </w:rPr>
            </w:pPr>
            <w:r>
              <w:rPr>
                <w:lang w:val="fy-NL"/>
              </w:rPr>
              <w:t>Reprises sur provisions sur actifs circulants</w:t>
            </w:r>
          </w:p>
        </w:tc>
        <w:tc>
          <w:tcPr>
            <w:tcW w:w="0" w:type="auto"/>
          </w:tcPr>
          <w:p w:rsidR="0032221D" w:rsidRDefault="00936A8C" w:rsidP="00936A8C">
            <w:pPr>
              <w:pStyle w:val="Paragraphedeliste"/>
              <w:ind w:left="0"/>
              <w:jc w:val="right"/>
              <w:rPr>
                <w:lang w:val="fy-NL"/>
              </w:rPr>
            </w:pPr>
            <w:r>
              <w:rPr>
                <w:lang w:val="fy-NL"/>
              </w:rPr>
              <w:t>90 000</w:t>
            </w:r>
          </w:p>
        </w:tc>
        <w:tc>
          <w:tcPr>
            <w:tcW w:w="0" w:type="auto"/>
          </w:tcPr>
          <w:p w:rsidR="0032221D" w:rsidRDefault="00936A8C" w:rsidP="00936A8C">
            <w:pPr>
              <w:pStyle w:val="Paragraphedeliste"/>
              <w:ind w:left="0"/>
              <w:jc w:val="right"/>
              <w:rPr>
                <w:lang w:val="fy-NL"/>
              </w:rPr>
            </w:pPr>
            <w:r>
              <w:rPr>
                <w:lang w:val="fy-NL"/>
              </w:rPr>
              <w:t>65 000</w:t>
            </w:r>
          </w:p>
        </w:tc>
      </w:tr>
      <w:tr w:rsidR="00936A8C" w:rsidTr="00747C0A">
        <w:tc>
          <w:tcPr>
            <w:tcW w:w="0" w:type="auto"/>
          </w:tcPr>
          <w:p w:rsidR="00936A8C" w:rsidRDefault="00936A8C" w:rsidP="0032221D">
            <w:pPr>
              <w:pStyle w:val="Paragraphedeliste"/>
              <w:ind w:left="0"/>
              <w:jc w:val="both"/>
              <w:rPr>
                <w:lang w:val="fy-NL"/>
              </w:rPr>
            </w:pPr>
            <w:r>
              <w:rPr>
                <w:lang w:val="fy-NL"/>
              </w:rPr>
              <w:t xml:space="preserve">Total </w:t>
            </w:r>
          </w:p>
        </w:tc>
        <w:tc>
          <w:tcPr>
            <w:tcW w:w="0" w:type="auto"/>
            <w:vAlign w:val="bottom"/>
          </w:tcPr>
          <w:p w:rsidR="00936A8C" w:rsidRPr="0032221D" w:rsidRDefault="00936A8C" w:rsidP="00936A8C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260 000</w:t>
            </w:r>
          </w:p>
        </w:tc>
        <w:tc>
          <w:tcPr>
            <w:tcW w:w="0" w:type="auto"/>
            <w:vAlign w:val="bottom"/>
          </w:tcPr>
          <w:p w:rsidR="00936A8C" w:rsidRPr="0032221D" w:rsidRDefault="00936A8C" w:rsidP="00936A8C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180 000</w:t>
            </w:r>
          </w:p>
        </w:tc>
      </w:tr>
    </w:tbl>
    <w:p w:rsidR="0032221D" w:rsidRDefault="0032221D" w:rsidP="0032221D">
      <w:pPr>
        <w:pStyle w:val="Paragraphedeliste"/>
        <w:jc w:val="both"/>
        <w:rPr>
          <w:lang w:val="fy-NL"/>
        </w:rPr>
      </w:pPr>
    </w:p>
    <w:p w:rsidR="0032221D" w:rsidRDefault="0032221D" w:rsidP="0032221D">
      <w:pPr>
        <w:pStyle w:val="Paragraphedeliste"/>
        <w:numPr>
          <w:ilvl w:val="0"/>
          <w:numId w:val="1"/>
        </w:numPr>
        <w:jc w:val="both"/>
        <w:rPr>
          <w:lang w:val="fy-NL"/>
        </w:rPr>
      </w:pPr>
      <w:r>
        <w:rPr>
          <w:lang w:val="fy-NL"/>
        </w:rPr>
        <w:t xml:space="preserve">Détail </w:t>
      </w:r>
      <w:r w:rsidR="00D56B1B">
        <w:rPr>
          <w:lang w:val="fy-NL"/>
        </w:rPr>
        <w:t>des dotations d’exploitation: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092"/>
        <w:gridCol w:w="1096"/>
        <w:gridCol w:w="1096"/>
      </w:tblGrid>
      <w:tr w:rsidR="00936A8C" w:rsidRPr="00936A8C" w:rsidTr="003E141E">
        <w:tc>
          <w:tcPr>
            <w:tcW w:w="0" w:type="auto"/>
          </w:tcPr>
          <w:p w:rsidR="00936A8C" w:rsidRPr="00936A8C" w:rsidRDefault="00936A8C" w:rsidP="00936A8C">
            <w:pPr>
              <w:pStyle w:val="Paragraphedeliste"/>
              <w:ind w:left="0"/>
              <w:jc w:val="center"/>
              <w:rPr>
                <w:b/>
                <w:lang w:val="fy-NL"/>
              </w:rPr>
            </w:pPr>
          </w:p>
        </w:tc>
        <w:tc>
          <w:tcPr>
            <w:tcW w:w="0" w:type="auto"/>
          </w:tcPr>
          <w:p w:rsidR="00936A8C" w:rsidRPr="00936A8C" w:rsidRDefault="00936A8C" w:rsidP="00936A8C">
            <w:pPr>
              <w:pStyle w:val="Paragraphedeliste"/>
              <w:ind w:left="0"/>
              <w:jc w:val="center"/>
              <w:rPr>
                <w:b/>
                <w:lang w:val="fy-NL"/>
              </w:rPr>
            </w:pPr>
            <w:r w:rsidRPr="00936A8C">
              <w:rPr>
                <w:b/>
                <w:lang w:val="fy-NL"/>
              </w:rPr>
              <w:t>N</w:t>
            </w:r>
          </w:p>
        </w:tc>
        <w:tc>
          <w:tcPr>
            <w:tcW w:w="0" w:type="auto"/>
          </w:tcPr>
          <w:p w:rsidR="00936A8C" w:rsidRPr="00936A8C" w:rsidRDefault="00936A8C" w:rsidP="00936A8C">
            <w:pPr>
              <w:pStyle w:val="Paragraphedeliste"/>
              <w:ind w:left="0"/>
              <w:jc w:val="center"/>
              <w:rPr>
                <w:b/>
                <w:lang w:val="fy-NL"/>
              </w:rPr>
            </w:pPr>
            <w:r w:rsidRPr="00936A8C">
              <w:rPr>
                <w:b/>
                <w:lang w:val="fy-NL"/>
              </w:rPr>
              <w:t>N-1</w:t>
            </w:r>
          </w:p>
        </w:tc>
      </w:tr>
      <w:tr w:rsidR="00936A8C" w:rsidTr="003E141E">
        <w:tc>
          <w:tcPr>
            <w:tcW w:w="0" w:type="auto"/>
          </w:tcPr>
          <w:p w:rsidR="00936A8C" w:rsidRDefault="00936A8C" w:rsidP="003E141E">
            <w:pPr>
              <w:pStyle w:val="Paragraphedeliste"/>
              <w:ind w:left="0"/>
              <w:jc w:val="both"/>
              <w:rPr>
                <w:lang w:val="fy-NL"/>
              </w:rPr>
            </w:pPr>
            <w:r>
              <w:rPr>
                <w:lang w:val="fy-NL"/>
              </w:rPr>
              <w:t>Amortissements</w:t>
            </w:r>
          </w:p>
        </w:tc>
        <w:tc>
          <w:tcPr>
            <w:tcW w:w="0" w:type="auto"/>
          </w:tcPr>
          <w:p w:rsidR="00936A8C" w:rsidRDefault="00936A8C" w:rsidP="00BC456D">
            <w:pPr>
              <w:pStyle w:val="Paragraphedeliste"/>
              <w:ind w:left="0"/>
              <w:jc w:val="right"/>
              <w:rPr>
                <w:lang w:val="fy-NL"/>
              </w:rPr>
            </w:pPr>
            <w:r>
              <w:rPr>
                <w:lang w:val="fy-NL"/>
              </w:rPr>
              <w:t>1 150 000</w:t>
            </w:r>
          </w:p>
        </w:tc>
        <w:tc>
          <w:tcPr>
            <w:tcW w:w="0" w:type="auto"/>
          </w:tcPr>
          <w:p w:rsidR="00936A8C" w:rsidRDefault="00BC456D" w:rsidP="00BC456D">
            <w:pPr>
              <w:pStyle w:val="Paragraphedeliste"/>
              <w:ind w:left="0"/>
              <w:jc w:val="right"/>
              <w:rPr>
                <w:lang w:val="fy-NL"/>
              </w:rPr>
            </w:pPr>
            <w:r>
              <w:rPr>
                <w:lang w:val="fy-NL"/>
              </w:rPr>
              <w:t>1 300 000</w:t>
            </w:r>
          </w:p>
        </w:tc>
      </w:tr>
      <w:tr w:rsidR="00936A8C" w:rsidTr="003E141E">
        <w:tc>
          <w:tcPr>
            <w:tcW w:w="0" w:type="auto"/>
          </w:tcPr>
          <w:p w:rsidR="00936A8C" w:rsidRDefault="00936A8C" w:rsidP="003E141E">
            <w:pPr>
              <w:pStyle w:val="Paragraphedeliste"/>
              <w:ind w:left="0"/>
              <w:jc w:val="both"/>
              <w:rPr>
                <w:lang w:val="fy-NL"/>
              </w:rPr>
            </w:pPr>
            <w:r>
              <w:rPr>
                <w:lang w:val="fy-NL"/>
              </w:rPr>
              <w:t>Provisions pour Actif immobilisé</w:t>
            </w:r>
          </w:p>
        </w:tc>
        <w:tc>
          <w:tcPr>
            <w:tcW w:w="0" w:type="auto"/>
          </w:tcPr>
          <w:p w:rsidR="00936A8C" w:rsidRDefault="00BC456D" w:rsidP="00BC456D">
            <w:pPr>
              <w:pStyle w:val="Paragraphedeliste"/>
              <w:ind w:left="0"/>
              <w:jc w:val="right"/>
              <w:rPr>
                <w:lang w:val="fy-NL"/>
              </w:rPr>
            </w:pPr>
            <w:r>
              <w:rPr>
                <w:lang w:val="fy-NL"/>
              </w:rPr>
              <w:t>650 000</w:t>
            </w:r>
          </w:p>
        </w:tc>
        <w:tc>
          <w:tcPr>
            <w:tcW w:w="0" w:type="auto"/>
          </w:tcPr>
          <w:p w:rsidR="00936A8C" w:rsidRDefault="00BC456D" w:rsidP="00BC456D">
            <w:pPr>
              <w:pStyle w:val="Paragraphedeliste"/>
              <w:ind w:left="0"/>
              <w:jc w:val="right"/>
              <w:rPr>
                <w:lang w:val="fy-NL"/>
              </w:rPr>
            </w:pPr>
            <w:r>
              <w:rPr>
                <w:lang w:val="fy-NL"/>
              </w:rPr>
              <w:t>700 000</w:t>
            </w:r>
          </w:p>
        </w:tc>
      </w:tr>
      <w:tr w:rsidR="00936A8C" w:rsidTr="003E141E">
        <w:tc>
          <w:tcPr>
            <w:tcW w:w="0" w:type="auto"/>
          </w:tcPr>
          <w:p w:rsidR="00936A8C" w:rsidRDefault="00936A8C" w:rsidP="003E141E">
            <w:pPr>
              <w:pStyle w:val="Paragraphedeliste"/>
              <w:ind w:left="0"/>
              <w:jc w:val="both"/>
              <w:rPr>
                <w:lang w:val="fy-NL"/>
              </w:rPr>
            </w:pPr>
            <w:r>
              <w:rPr>
                <w:lang w:val="fy-NL"/>
              </w:rPr>
              <w:t>Provisions pour actifs circulants</w:t>
            </w:r>
          </w:p>
        </w:tc>
        <w:tc>
          <w:tcPr>
            <w:tcW w:w="0" w:type="auto"/>
          </w:tcPr>
          <w:p w:rsidR="00936A8C" w:rsidRDefault="00BC456D" w:rsidP="00BC456D">
            <w:pPr>
              <w:pStyle w:val="Paragraphedeliste"/>
              <w:ind w:left="0"/>
              <w:jc w:val="right"/>
              <w:rPr>
                <w:lang w:val="fy-NL"/>
              </w:rPr>
            </w:pPr>
            <w:r>
              <w:rPr>
                <w:lang w:val="fy-NL"/>
              </w:rPr>
              <w:t>130 000</w:t>
            </w:r>
          </w:p>
        </w:tc>
        <w:tc>
          <w:tcPr>
            <w:tcW w:w="0" w:type="auto"/>
          </w:tcPr>
          <w:p w:rsidR="00936A8C" w:rsidRDefault="00BC456D" w:rsidP="00BC456D">
            <w:pPr>
              <w:pStyle w:val="Paragraphedeliste"/>
              <w:ind w:left="0"/>
              <w:jc w:val="right"/>
              <w:rPr>
                <w:lang w:val="fy-NL"/>
              </w:rPr>
            </w:pPr>
            <w:r>
              <w:rPr>
                <w:lang w:val="fy-NL"/>
              </w:rPr>
              <w:t>98 000</w:t>
            </w:r>
          </w:p>
        </w:tc>
      </w:tr>
      <w:tr w:rsidR="00936A8C" w:rsidTr="003E141E">
        <w:tc>
          <w:tcPr>
            <w:tcW w:w="0" w:type="auto"/>
          </w:tcPr>
          <w:p w:rsidR="00936A8C" w:rsidRDefault="00936A8C" w:rsidP="003E141E">
            <w:pPr>
              <w:pStyle w:val="Paragraphedeliste"/>
              <w:ind w:left="0"/>
              <w:jc w:val="both"/>
              <w:rPr>
                <w:lang w:val="fy-NL"/>
              </w:rPr>
            </w:pPr>
            <w:r>
              <w:rPr>
                <w:lang w:val="fy-NL"/>
              </w:rPr>
              <w:t xml:space="preserve">Total </w:t>
            </w:r>
          </w:p>
        </w:tc>
        <w:tc>
          <w:tcPr>
            <w:tcW w:w="0" w:type="auto"/>
            <w:vAlign w:val="bottom"/>
          </w:tcPr>
          <w:p w:rsidR="00936A8C" w:rsidRPr="0032221D" w:rsidRDefault="00936A8C" w:rsidP="00BC456D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1 930 000</w:t>
            </w:r>
          </w:p>
        </w:tc>
        <w:tc>
          <w:tcPr>
            <w:tcW w:w="0" w:type="auto"/>
            <w:vAlign w:val="bottom"/>
          </w:tcPr>
          <w:p w:rsidR="00936A8C" w:rsidRPr="0032221D" w:rsidRDefault="00936A8C" w:rsidP="00BC456D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2221D">
              <w:rPr>
                <w:rFonts w:ascii="Calibri" w:eastAsia="Times New Roman" w:hAnsi="Calibri" w:cs="Times New Roman"/>
                <w:color w:val="000000"/>
                <w:lang w:eastAsia="fr-FR"/>
              </w:rPr>
              <w:t>2 098 000</w:t>
            </w:r>
          </w:p>
        </w:tc>
      </w:tr>
    </w:tbl>
    <w:p w:rsidR="00D56B1B" w:rsidRDefault="00D56B1B" w:rsidP="00D56B1B">
      <w:pPr>
        <w:pStyle w:val="Paragraphedeliste"/>
        <w:jc w:val="both"/>
        <w:rPr>
          <w:lang w:val="fy-NL"/>
        </w:rPr>
      </w:pPr>
    </w:p>
    <w:p w:rsidR="00D56B1B" w:rsidRDefault="00936A8C" w:rsidP="0032221D">
      <w:pPr>
        <w:pStyle w:val="Paragraphedeliste"/>
        <w:numPr>
          <w:ilvl w:val="0"/>
          <w:numId w:val="1"/>
        </w:numPr>
        <w:jc w:val="both"/>
        <w:rPr>
          <w:lang w:val="fy-NL"/>
        </w:rPr>
      </w:pPr>
      <w:r>
        <w:rPr>
          <w:lang w:val="fy-NL"/>
        </w:rPr>
        <w:t>Les dotations et reprises financières sont liées à des provisions pour dépréciation des titres de placement.</w:t>
      </w:r>
    </w:p>
    <w:p w:rsidR="00BC456D" w:rsidRPr="00BC456D" w:rsidRDefault="00BC456D" w:rsidP="00BC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u w:val="single"/>
          <w:lang w:val="fy-NL"/>
        </w:rPr>
      </w:pPr>
      <w:r w:rsidRPr="00BC456D">
        <w:rPr>
          <w:b/>
          <w:i/>
          <w:u w:val="single"/>
          <w:lang w:val="fy-NL"/>
        </w:rPr>
        <w:t>T.A.F.</w:t>
      </w:r>
    </w:p>
    <w:p w:rsidR="00BC456D" w:rsidRPr="00BC456D" w:rsidRDefault="00BC456D" w:rsidP="00BC45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fy-NL"/>
        </w:rPr>
      </w:pPr>
      <w:r w:rsidRPr="00BC456D">
        <w:rPr>
          <w:b/>
          <w:i/>
          <w:lang w:val="fy-NL"/>
        </w:rPr>
        <w:t xml:space="preserve">1. EFFECTUEZ LE RETRAITEMENT DES SUBVENTIONS </w:t>
      </w:r>
      <w:r w:rsidRPr="008D27FE">
        <w:rPr>
          <w:b/>
          <w:i/>
        </w:rPr>
        <w:t>D’EXPLOITATION</w:t>
      </w:r>
      <w:r w:rsidRPr="00BC456D">
        <w:rPr>
          <w:b/>
          <w:i/>
          <w:lang w:val="fy-NL"/>
        </w:rPr>
        <w:t xml:space="preserve"> ET LOYERS DE CRÉDIT-BAIL.</w:t>
      </w:r>
    </w:p>
    <w:p w:rsidR="00BC456D" w:rsidRPr="00BC456D" w:rsidRDefault="00BC456D" w:rsidP="00BC45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fy-NL"/>
        </w:rPr>
      </w:pPr>
      <w:r w:rsidRPr="00BC456D">
        <w:rPr>
          <w:b/>
          <w:i/>
          <w:lang w:val="fy-NL"/>
        </w:rPr>
        <w:t>2. ELABOREZ LE TFR POUR LES EX</w:t>
      </w:r>
      <w:r w:rsidR="002D7BFB">
        <w:rPr>
          <w:b/>
          <w:i/>
          <w:lang w:val="fy-NL"/>
        </w:rPr>
        <w:t>E</w:t>
      </w:r>
      <w:r w:rsidRPr="00BC456D">
        <w:rPr>
          <w:b/>
          <w:i/>
          <w:lang w:val="fy-NL"/>
        </w:rPr>
        <w:t>RCICES N ET N-1.</w:t>
      </w:r>
    </w:p>
    <w:p w:rsidR="00BC456D" w:rsidRPr="00BC456D" w:rsidRDefault="00BC456D" w:rsidP="00BC45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fy-NL"/>
        </w:rPr>
      </w:pPr>
      <w:r w:rsidRPr="00BC456D">
        <w:rPr>
          <w:b/>
          <w:i/>
          <w:lang w:val="fy-NL"/>
        </w:rPr>
        <w:t>3. CALCULEZ LES TAUX DE VARIATION DES PRINCIPAUX SOLDES DE GESTION.</w:t>
      </w:r>
    </w:p>
    <w:p w:rsidR="00BC456D" w:rsidRPr="00BC456D" w:rsidRDefault="00BC456D" w:rsidP="00BC45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fy-NL"/>
        </w:rPr>
      </w:pPr>
      <w:r w:rsidRPr="00BC456D">
        <w:rPr>
          <w:b/>
          <w:i/>
          <w:lang w:val="fy-NL"/>
        </w:rPr>
        <w:t>4. CALCULEZ LA CAF DES DEUX EXERCICES.</w:t>
      </w:r>
    </w:p>
    <w:p w:rsidR="00BC456D" w:rsidRPr="00BC456D" w:rsidRDefault="00BC456D" w:rsidP="00BC45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fy-NL"/>
        </w:rPr>
      </w:pPr>
      <w:r w:rsidRPr="00BC456D">
        <w:rPr>
          <w:b/>
          <w:i/>
          <w:lang w:val="fy-NL"/>
        </w:rPr>
        <w:t>5. DÉTERMINEZ LES TAUX DE MARGE POUR LES DEUX EXERCICES.</w:t>
      </w:r>
    </w:p>
    <w:p w:rsidR="00BC456D" w:rsidRPr="00BC456D" w:rsidRDefault="00BC456D" w:rsidP="00BC45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fy-NL"/>
        </w:rPr>
      </w:pPr>
      <w:r w:rsidRPr="00BC456D">
        <w:rPr>
          <w:b/>
          <w:i/>
          <w:lang w:val="fy-NL"/>
        </w:rPr>
        <w:t>6. COMMENTEZ BRIÈVEMENT LES RÉSULTATS DU DIAGNOSTIC.</w:t>
      </w:r>
    </w:p>
    <w:sectPr w:rsidR="00BC456D" w:rsidRPr="00BC456D" w:rsidSect="00FE78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3E6" w:rsidRDefault="001B53E6" w:rsidP="00BC456D">
      <w:pPr>
        <w:spacing w:after="0" w:line="240" w:lineRule="auto"/>
      </w:pPr>
      <w:r>
        <w:separator/>
      </w:r>
    </w:p>
  </w:endnote>
  <w:endnote w:type="continuationSeparator" w:id="1">
    <w:p w:rsidR="001B53E6" w:rsidRDefault="001B53E6" w:rsidP="00BC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698"/>
      <w:docPartObj>
        <w:docPartGallery w:val="Page Numbers (Bottom of Page)"/>
        <w:docPartUnique/>
      </w:docPartObj>
    </w:sdtPr>
    <w:sdtContent>
      <w:p w:rsidR="00BC456D" w:rsidRDefault="00F42A21">
        <w:pPr>
          <w:pStyle w:val="Pieddepage"/>
          <w:jc w:val="center"/>
        </w:pPr>
        <w:fldSimple w:instr=" PAGE   \* MERGEFORMAT ">
          <w:r w:rsidR="00464EFF">
            <w:rPr>
              <w:noProof/>
            </w:rPr>
            <w:t>1</w:t>
          </w:r>
        </w:fldSimple>
      </w:p>
    </w:sdtContent>
  </w:sdt>
  <w:p w:rsidR="00BC456D" w:rsidRDefault="00BC45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3E6" w:rsidRDefault="001B53E6" w:rsidP="00BC456D">
      <w:pPr>
        <w:spacing w:after="0" w:line="240" w:lineRule="auto"/>
      </w:pPr>
      <w:r>
        <w:separator/>
      </w:r>
    </w:p>
  </w:footnote>
  <w:footnote w:type="continuationSeparator" w:id="1">
    <w:p w:rsidR="001B53E6" w:rsidRDefault="001B53E6" w:rsidP="00BC4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3B0D"/>
    <w:multiLevelType w:val="hybridMultilevel"/>
    <w:tmpl w:val="4B86B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033"/>
    <w:rsid w:val="001A0819"/>
    <w:rsid w:val="001B53E6"/>
    <w:rsid w:val="001D71A6"/>
    <w:rsid w:val="001E4D78"/>
    <w:rsid w:val="002D7BFB"/>
    <w:rsid w:val="00312E5F"/>
    <w:rsid w:val="0032221D"/>
    <w:rsid w:val="00381245"/>
    <w:rsid w:val="00397E0E"/>
    <w:rsid w:val="00442FB9"/>
    <w:rsid w:val="00464EFF"/>
    <w:rsid w:val="00554BCD"/>
    <w:rsid w:val="006B6B6B"/>
    <w:rsid w:val="006F2A13"/>
    <w:rsid w:val="00727F7C"/>
    <w:rsid w:val="00754F45"/>
    <w:rsid w:val="007B5878"/>
    <w:rsid w:val="00823CBB"/>
    <w:rsid w:val="008975C2"/>
    <w:rsid w:val="008D27FE"/>
    <w:rsid w:val="00936A8C"/>
    <w:rsid w:val="00A950CE"/>
    <w:rsid w:val="00AB5006"/>
    <w:rsid w:val="00AD3033"/>
    <w:rsid w:val="00BC456D"/>
    <w:rsid w:val="00CC1FC2"/>
    <w:rsid w:val="00CE17D5"/>
    <w:rsid w:val="00D43454"/>
    <w:rsid w:val="00D56B1B"/>
    <w:rsid w:val="00D61632"/>
    <w:rsid w:val="00E556EF"/>
    <w:rsid w:val="00F42A21"/>
    <w:rsid w:val="00FE20A0"/>
    <w:rsid w:val="00FE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2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2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C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456D"/>
  </w:style>
  <w:style w:type="paragraph" w:styleId="Pieddepage">
    <w:name w:val="footer"/>
    <w:basedOn w:val="Normal"/>
    <w:link w:val="PieddepageCar"/>
    <w:uiPriority w:val="99"/>
    <w:unhideWhenUsed/>
    <w:rsid w:val="00BC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hicham</dc:creator>
  <cp:lastModifiedBy>adm</cp:lastModifiedBy>
  <cp:revision>2</cp:revision>
  <dcterms:created xsi:type="dcterms:W3CDTF">2015-05-06T19:50:00Z</dcterms:created>
  <dcterms:modified xsi:type="dcterms:W3CDTF">2015-05-06T19:50:00Z</dcterms:modified>
</cp:coreProperties>
</file>